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DA" w:rsidRPr="00C93048" w:rsidRDefault="002E17DA" w:rsidP="002E17DA">
      <w:pPr>
        <w:jc w:val="center"/>
        <w:rPr>
          <w:b/>
          <w:sz w:val="32"/>
          <w:szCs w:val="32"/>
        </w:rPr>
      </w:pPr>
      <w:r w:rsidRPr="00C93048">
        <w:rPr>
          <w:b/>
          <w:sz w:val="32"/>
          <w:szCs w:val="32"/>
        </w:rPr>
        <w:t>减速路面设计</w:t>
      </w:r>
    </w:p>
    <w:p w:rsidR="002E17DA" w:rsidRPr="00DC154F" w:rsidRDefault="002E17DA" w:rsidP="002E17DA">
      <w:pPr>
        <w:rPr>
          <w:b/>
        </w:rPr>
      </w:pPr>
      <w:r w:rsidRPr="00DC154F">
        <w:rPr>
          <w:b/>
        </w:rPr>
        <w:t>一</w:t>
      </w:r>
      <w:r w:rsidRPr="00DC154F">
        <w:rPr>
          <w:rFonts w:hint="eastAsia"/>
          <w:b/>
        </w:rPr>
        <w:t>、设计背景</w:t>
      </w:r>
    </w:p>
    <w:p w:rsidR="002E17DA" w:rsidRDefault="002E17DA" w:rsidP="002E17DA">
      <w:pPr>
        <w:ind w:firstLine="420"/>
      </w:pPr>
      <w:r>
        <w:rPr>
          <w:rFonts w:hint="eastAsia"/>
        </w:rPr>
        <w:t>货车在长下坡道路上行驶时，驾驶员为减速可能频繁制动，使得制动</w:t>
      </w:r>
      <w:proofErr w:type="gramStart"/>
      <w:r>
        <w:rPr>
          <w:rFonts w:hint="eastAsia"/>
        </w:rPr>
        <w:t>毂</w:t>
      </w:r>
      <w:proofErr w:type="gramEnd"/>
      <w:r>
        <w:rPr>
          <w:rFonts w:hint="eastAsia"/>
        </w:rPr>
        <w:t>温度升高，可能导致刹车系统失灵。现有的避险车道采用松散的砂石材料，对车辆损伤较大，通常不能自行驶出，还可能引起二次事故。因此，我们希望能用研制一种具有较大滚动阻尼系数的路面，使得车辆能够在无刹车制动的情况下也能减速。另一方面，对于交叉口、隧道入口、小半径曲线前，如果局部路段采用减速路面，可以在一定程度上降低车速，给驾驶员足够的提醒，这也有利于行车安全。因此，这种减速路面被实验性地提出来，它具备这样一些特性：</w:t>
      </w:r>
      <w:r>
        <w:rPr>
          <w:rFonts w:hint="eastAsia"/>
        </w:rPr>
        <w:t>1</w:t>
      </w:r>
      <w:r>
        <w:rPr>
          <w:rFonts w:hint="eastAsia"/>
        </w:rPr>
        <w:t>、具有较大的滚动阻尼以实现有效减速；</w:t>
      </w:r>
      <w:r>
        <w:rPr>
          <w:rFonts w:hint="eastAsia"/>
        </w:rPr>
        <w:t>2</w:t>
      </w:r>
      <w:r>
        <w:rPr>
          <w:rFonts w:hint="eastAsia"/>
        </w:rPr>
        <w:t>、具备一定的抗拉强度，以抵抗车辆减速引起的对路面的推移力；</w:t>
      </w:r>
      <w:r>
        <w:rPr>
          <w:rFonts w:hint="eastAsia"/>
        </w:rPr>
        <w:t>3</w:t>
      </w:r>
      <w:r>
        <w:rPr>
          <w:rFonts w:hint="eastAsia"/>
        </w:rPr>
        <w:t>、具备从常规路面到减速路面的过渡缓冲段，以实现路面的刚度衔接和驾驶员减速缓冲需要。</w:t>
      </w:r>
    </w:p>
    <w:p w:rsidR="002E17DA" w:rsidRPr="00DC154F" w:rsidRDefault="002E17DA" w:rsidP="002E17DA">
      <w:pPr>
        <w:rPr>
          <w:b/>
        </w:rPr>
      </w:pPr>
      <w:r w:rsidRPr="00DC154F">
        <w:rPr>
          <w:rFonts w:hint="eastAsia"/>
          <w:b/>
        </w:rPr>
        <w:t>二、</w:t>
      </w:r>
      <w:r w:rsidRPr="00DC154F">
        <w:rPr>
          <w:b/>
        </w:rPr>
        <w:t>设计内容</w:t>
      </w:r>
      <w:r w:rsidRPr="00DC154F">
        <w:rPr>
          <w:rFonts w:hint="eastAsia"/>
          <w:b/>
        </w:rPr>
        <w:t>：</w:t>
      </w:r>
    </w:p>
    <w:p w:rsidR="002E17DA" w:rsidRDefault="002E17DA" w:rsidP="002E17DA">
      <w:pPr>
        <w:pStyle w:val="a5"/>
        <w:numPr>
          <w:ilvl w:val="0"/>
          <w:numId w:val="1"/>
        </w:numPr>
        <w:ind w:firstLineChars="0"/>
      </w:pPr>
      <w:r>
        <w:rPr>
          <w:rFonts w:hint="eastAsia"/>
        </w:rPr>
        <w:t>减速路面结构设计</w:t>
      </w:r>
    </w:p>
    <w:p w:rsidR="002E17DA" w:rsidRDefault="002E17DA" w:rsidP="002E17DA">
      <w:pPr>
        <w:pStyle w:val="a5"/>
        <w:numPr>
          <w:ilvl w:val="0"/>
          <w:numId w:val="1"/>
        </w:numPr>
        <w:ind w:firstLineChars="0"/>
      </w:pPr>
      <w:r>
        <w:t>减速路面与一般混凝土路面</w:t>
      </w:r>
      <w:r>
        <w:rPr>
          <w:rFonts w:hint="eastAsia"/>
        </w:rPr>
        <w:t>软硬</w:t>
      </w:r>
      <w:r>
        <w:t>过渡段设计</w:t>
      </w:r>
    </w:p>
    <w:p w:rsidR="002E17DA" w:rsidRPr="00DC154F" w:rsidRDefault="002E17DA" w:rsidP="002E17DA">
      <w:pPr>
        <w:rPr>
          <w:b/>
        </w:rPr>
      </w:pPr>
      <w:r w:rsidRPr="00DC154F">
        <w:rPr>
          <w:b/>
        </w:rPr>
        <w:t>三</w:t>
      </w:r>
      <w:r w:rsidRPr="00DC154F">
        <w:rPr>
          <w:rFonts w:hint="eastAsia"/>
          <w:b/>
        </w:rPr>
        <w:t>、</w:t>
      </w:r>
      <w:r w:rsidRPr="00DC154F">
        <w:rPr>
          <w:b/>
        </w:rPr>
        <w:t>基本要求</w:t>
      </w:r>
      <w:r w:rsidRPr="00DC154F">
        <w:rPr>
          <w:rFonts w:hint="eastAsia"/>
          <w:b/>
        </w:rPr>
        <w:t>：</w:t>
      </w:r>
    </w:p>
    <w:p w:rsidR="002E17DA" w:rsidRDefault="002E17DA" w:rsidP="002E17DA">
      <w:pPr>
        <w:rPr>
          <w:rFonts w:ascii="宋体" w:hAnsi="宋体"/>
        </w:rPr>
      </w:pPr>
      <w:r>
        <w:rPr>
          <w:rFonts w:hint="eastAsia"/>
        </w:rPr>
        <w:t>1</w:t>
      </w:r>
      <w:r>
        <w:rPr>
          <w:rFonts w:hint="eastAsia"/>
        </w:rPr>
        <w:t>、结构</w:t>
      </w:r>
      <w:r>
        <w:t>厚度统一为</w:t>
      </w:r>
      <w:r>
        <w:t>20</w:t>
      </w:r>
      <w:r>
        <w:rPr>
          <w:rFonts w:hint="eastAsia"/>
        </w:rPr>
        <w:t>cm</w:t>
      </w:r>
      <w:r>
        <w:rPr>
          <w:rFonts w:ascii="宋体" w:hAnsi="宋体" w:hint="eastAsia"/>
        </w:rPr>
        <w:t>±1cm，宽度为50cm。</w:t>
      </w:r>
    </w:p>
    <w:p w:rsidR="002E17DA" w:rsidRPr="007D310D" w:rsidRDefault="002E17DA" w:rsidP="002E17DA">
      <w:r>
        <w:rPr>
          <w:rFonts w:ascii="宋体" w:hAnsi="宋体"/>
        </w:rPr>
        <w:t>2</w:t>
      </w:r>
      <w:r>
        <w:rPr>
          <w:rFonts w:ascii="宋体" w:hAnsi="宋体" w:hint="eastAsia"/>
        </w:rPr>
        <w:t>、平整度要求：</w:t>
      </w:r>
      <w:r>
        <w:rPr>
          <w:rFonts w:ascii="宋体" w:hAnsi="宋体"/>
        </w:rPr>
        <w:t>一米直尺测量减速路面的最大间隙</w:t>
      </w:r>
      <w:r>
        <w:rPr>
          <w:rFonts w:ascii="宋体" w:hAnsi="宋体" w:hint="eastAsia"/>
        </w:rPr>
        <w:t>不</w:t>
      </w:r>
      <w:r>
        <w:rPr>
          <w:rFonts w:ascii="宋体" w:hAnsi="宋体"/>
        </w:rPr>
        <w:t>大于</w:t>
      </w:r>
      <w:r>
        <w:rPr>
          <w:rFonts w:ascii="宋体" w:hAnsi="宋体" w:hint="eastAsia"/>
        </w:rPr>
        <w:t>3mm</w:t>
      </w:r>
    </w:p>
    <w:p w:rsidR="002E17DA" w:rsidRDefault="002E17DA" w:rsidP="002E17DA">
      <w:pPr>
        <w:rPr>
          <w:vertAlign w:val="superscript"/>
        </w:rPr>
      </w:pPr>
      <w:r>
        <w:t>3</w:t>
      </w:r>
      <w:r>
        <w:rPr>
          <w:rFonts w:hint="eastAsia"/>
        </w:rPr>
        <w:t>、过渡段减速均匀，没有明显突变。检测方法：采用</w:t>
      </w:r>
      <w:proofErr w:type="gramStart"/>
      <w:r>
        <w:rPr>
          <w:rFonts w:hint="eastAsia"/>
        </w:rPr>
        <w:t>长焦高清</w:t>
      </w:r>
      <w:proofErr w:type="gramEnd"/>
      <w:r>
        <w:rPr>
          <w:rFonts w:hint="eastAsia"/>
        </w:rPr>
        <w:t>高速视频拍摄，根据</w:t>
      </w:r>
      <w:r>
        <w:rPr>
          <w:rFonts w:hint="eastAsia"/>
        </w:rPr>
        <w:t>0cm</w:t>
      </w:r>
      <w:r>
        <w:rPr>
          <w:rFonts w:hint="eastAsia"/>
        </w:rPr>
        <w:t>，</w:t>
      </w:r>
      <w:r>
        <w:rPr>
          <w:rFonts w:hint="eastAsia"/>
        </w:rPr>
        <w:t>20cm</w:t>
      </w:r>
      <w:r>
        <w:rPr>
          <w:rFonts w:hint="eastAsia"/>
        </w:rPr>
        <w:t>和</w:t>
      </w:r>
      <w:r>
        <w:rPr>
          <w:rFonts w:hint="eastAsia"/>
        </w:rPr>
        <w:t>40cm</w:t>
      </w:r>
      <w:r>
        <w:rPr>
          <w:rFonts w:hint="eastAsia"/>
        </w:rPr>
        <w:t>附近连续三帧计算三点的减速度值。要求</w:t>
      </w:r>
      <w:r>
        <w:rPr>
          <w:rFonts w:hint="eastAsia"/>
        </w:rPr>
        <w:t>0cm</w:t>
      </w:r>
      <w:r>
        <w:t>处水平方向减速度绝对值</w:t>
      </w:r>
      <w:r>
        <w:rPr>
          <w:rFonts w:hint="eastAsia"/>
        </w:rPr>
        <w:t>不大于</w:t>
      </w:r>
      <w:r>
        <w:t>1</w:t>
      </w:r>
      <w:r>
        <w:rPr>
          <w:rFonts w:hint="eastAsia"/>
        </w:rPr>
        <w:t>/s</w:t>
      </w:r>
      <w:r w:rsidRPr="00E8302A">
        <w:rPr>
          <w:vertAlign w:val="superscript"/>
        </w:rPr>
        <w:t>2</w:t>
      </w:r>
      <w:r>
        <w:rPr>
          <w:rFonts w:hint="eastAsia"/>
        </w:rPr>
        <w:t>，</w:t>
      </w:r>
      <w:r>
        <w:rPr>
          <w:rFonts w:hint="eastAsia"/>
        </w:rPr>
        <w:t xml:space="preserve"> ||a</w:t>
      </w:r>
      <w:r w:rsidRPr="00B55A4A">
        <w:rPr>
          <w:rFonts w:hint="eastAsia"/>
          <w:vertAlign w:val="subscript"/>
        </w:rPr>
        <w:t>0</w:t>
      </w:r>
      <w:r>
        <w:rPr>
          <w:rFonts w:hint="eastAsia"/>
        </w:rPr>
        <w:t>-a</w:t>
      </w:r>
      <w:r w:rsidRPr="0056193A">
        <w:rPr>
          <w:rFonts w:hint="eastAsia"/>
          <w:vertAlign w:val="subscript"/>
        </w:rPr>
        <w:t>20</w:t>
      </w:r>
      <w:r>
        <w:rPr>
          <w:rFonts w:hint="eastAsia"/>
        </w:rPr>
        <w:t>|-</w:t>
      </w:r>
      <w:r>
        <w:t>|a</w:t>
      </w:r>
      <w:r w:rsidRPr="0056193A">
        <w:rPr>
          <w:vertAlign w:val="subscript"/>
        </w:rPr>
        <w:t>20</w:t>
      </w:r>
      <w:r>
        <w:t>-a</w:t>
      </w:r>
      <w:r w:rsidRPr="0056193A">
        <w:rPr>
          <w:vertAlign w:val="subscript"/>
        </w:rPr>
        <w:t>40</w:t>
      </w:r>
      <w:r>
        <w:t>|</w:t>
      </w:r>
      <w:r>
        <w:rPr>
          <w:rFonts w:hint="eastAsia"/>
        </w:rPr>
        <w:t>|</w:t>
      </w:r>
      <w:r>
        <w:t>不大于</w:t>
      </w:r>
      <w:r>
        <w:rPr>
          <w:rFonts w:hint="eastAsia"/>
        </w:rPr>
        <w:t>1/s</w:t>
      </w:r>
      <w:r w:rsidRPr="00B55A4A">
        <w:rPr>
          <w:rFonts w:hint="eastAsia"/>
          <w:vertAlign w:val="superscript"/>
        </w:rPr>
        <w:t>2</w:t>
      </w:r>
    </w:p>
    <w:p w:rsidR="002E17DA" w:rsidRDefault="002E17DA" w:rsidP="002E17DA">
      <w:r>
        <w:t>4</w:t>
      </w:r>
      <w:r>
        <w:rPr>
          <w:rFonts w:hint="eastAsia"/>
        </w:rPr>
        <w:t>、路面材料可以采用复合材料，路面结构可以采用复合或组合路面。上面层</w:t>
      </w:r>
      <w:r>
        <w:rPr>
          <w:rFonts w:hint="eastAsia"/>
        </w:rPr>
        <w:t>10cm</w:t>
      </w:r>
      <w:r>
        <w:rPr>
          <w:rFonts w:hint="eastAsia"/>
        </w:rPr>
        <w:t>范围的材料抗拉强度满足如下实验要求。</w:t>
      </w:r>
      <w:r w:rsidRPr="002B0E09">
        <w:rPr>
          <w:rFonts w:hint="eastAsia"/>
        </w:rPr>
        <w:t>在</w:t>
      </w:r>
      <w:r w:rsidRPr="002B0E09">
        <w:rPr>
          <w:rFonts w:hint="eastAsia"/>
        </w:rPr>
        <w:t>MTS</w:t>
      </w:r>
      <w:r>
        <w:rPr>
          <w:rFonts w:hint="eastAsia"/>
        </w:rPr>
        <w:t>实验机上</w:t>
      </w:r>
      <w:r w:rsidRPr="002B0E09">
        <w:rPr>
          <w:rFonts w:hint="eastAsia"/>
        </w:rPr>
        <w:t>保持夹持器移动速度为</w:t>
      </w:r>
      <w:r w:rsidRPr="002B0E09">
        <w:t>500mm/min</w:t>
      </w:r>
      <w:r w:rsidRPr="002B0E09">
        <w:rPr>
          <w:rFonts w:hint="eastAsia"/>
        </w:rPr>
        <w:t>±</w:t>
      </w:r>
      <w:r w:rsidRPr="002B0E09">
        <w:rPr>
          <w:rFonts w:hint="eastAsia"/>
        </w:rPr>
        <w:t>50m</w:t>
      </w:r>
      <w:r w:rsidRPr="002B0E09">
        <w:t>m/min</w:t>
      </w:r>
      <w:r>
        <w:rPr>
          <w:rFonts w:hint="eastAsia"/>
        </w:rPr>
        <w:t>的速度进行抗拉强度试验，其材料名义抗拉强度不低于</w:t>
      </w:r>
      <w:r>
        <w:rPr>
          <w:rFonts w:hint="eastAsia"/>
        </w:rPr>
        <w:t>0.</w:t>
      </w:r>
      <w:r>
        <w:t>7</w:t>
      </w:r>
      <w:r>
        <w:rPr>
          <w:rFonts w:hint="eastAsia"/>
        </w:rPr>
        <w:t>Mpa</w:t>
      </w:r>
      <w:r>
        <w:rPr>
          <w:rFonts w:hint="eastAsia"/>
        </w:rPr>
        <w:t>。参考试件采用</w:t>
      </w:r>
      <w:r w:rsidRPr="002B0E09">
        <w:rPr>
          <w:rFonts w:hint="eastAsia"/>
        </w:rPr>
        <w:t>哑铃状试件</w:t>
      </w:r>
      <w:r>
        <w:rPr>
          <w:rFonts w:hint="eastAsia"/>
        </w:rPr>
        <w:t>（</w:t>
      </w:r>
      <w:r w:rsidRPr="00103A16">
        <w:rPr>
          <w:rFonts w:hint="eastAsia"/>
        </w:rPr>
        <w:t>试样狭小平行部分宽度为</w:t>
      </w:r>
      <w:r w:rsidRPr="00103A16">
        <w:rPr>
          <w:rFonts w:hint="eastAsia"/>
        </w:rPr>
        <w:t>30mm</w:t>
      </w:r>
      <w:r w:rsidRPr="00103A16">
        <w:rPr>
          <w:rFonts w:hint="eastAsia"/>
        </w:rPr>
        <w:t>，厚度为</w:t>
      </w:r>
      <w:r>
        <w:t>10</w:t>
      </w:r>
      <w:r w:rsidRPr="00103A16">
        <w:rPr>
          <w:rFonts w:hint="eastAsia"/>
        </w:rPr>
        <w:t>mm</w:t>
      </w:r>
      <w:r>
        <w:rPr>
          <w:rFonts w:hint="eastAsia"/>
        </w:rPr>
        <w:t>）</w:t>
      </w:r>
      <w:r w:rsidRPr="002B0E09">
        <w:rPr>
          <w:rFonts w:hint="eastAsia"/>
        </w:rPr>
        <w:t>，</w:t>
      </w:r>
      <w:r>
        <w:rPr>
          <w:rFonts w:hint="eastAsia"/>
        </w:rPr>
        <w:t>也可根据材料的特性进行等效变换，以合理测定出试件名义抗拉强度为目的。注意这里名义抗拉强度是指断裂时的拉力除以试件初始状态最狭窄处断面的面积。每小组取</w:t>
      </w:r>
      <w:r>
        <w:rPr>
          <w:rFonts w:hint="eastAsia"/>
        </w:rPr>
        <w:t>3</w:t>
      </w:r>
      <w:r>
        <w:rPr>
          <w:rFonts w:hint="eastAsia"/>
        </w:rPr>
        <w:t>个同规格试件的平均值为代表值。</w:t>
      </w:r>
    </w:p>
    <w:p w:rsidR="002E17DA" w:rsidRDefault="002E17DA" w:rsidP="002E17DA">
      <w:r>
        <w:rPr>
          <w:noProof/>
        </w:rPr>
        <w:drawing>
          <wp:inline distT="0" distB="0" distL="0" distR="0">
            <wp:extent cx="415290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533525"/>
                    </a:xfrm>
                    <a:prstGeom prst="rect">
                      <a:avLst/>
                    </a:prstGeom>
                    <a:noFill/>
                    <a:ln>
                      <a:noFill/>
                    </a:ln>
                  </pic:spPr>
                </pic:pic>
              </a:graphicData>
            </a:graphic>
          </wp:inline>
        </w:drawing>
      </w:r>
    </w:p>
    <w:p w:rsidR="002E17DA" w:rsidRDefault="002E17DA" w:rsidP="002E17DA">
      <w:r>
        <w:t>5</w:t>
      </w:r>
      <w:r>
        <w:rPr>
          <w:rFonts w:hint="eastAsia"/>
        </w:rPr>
        <w:t>、减速距离。</w:t>
      </w:r>
      <w:r>
        <w:t>重</w:t>
      </w:r>
      <w:r>
        <w:t>5k</w:t>
      </w:r>
      <w:r>
        <w:rPr>
          <w:rFonts w:hint="eastAsia"/>
        </w:rPr>
        <w:t>g</w:t>
      </w:r>
      <w:r>
        <w:rPr>
          <w:rFonts w:hint="eastAsia"/>
        </w:rPr>
        <w:t>钢球从</w:t>
      </w:r>
      <w:r>
        <w:t>0.3</w:t>
      </w:r>
      <w:r>
        <w:rPr>
          <w:rFonts w:hint="eastAsia"/>
        </w:rPr>
        <w:t>米高处的滑轨落下，获得约</w:t>
      </w:r>
      <w:r>
        <w:t>2.4</w:t>
      </w:r>
      <w:r>
        <w:rPr>
          <w:rFonts w:hint="eastAsia"/>
        </w:rPr>
        <w:t>m/s</w:t>
      </w:r>
      <w:r>
        <w:rPr>
          <w:rFonts w:hint="eastAsia"/>
        </w:rPr>
        <w:t>的水平速度。经过</w:t>
      </w:r>
      <w:r>
        <w:t>30cm</w:t>
      </w:r>
      <w:r>
        <w:t>的</w:t>
      </w:r>
      <w:r>
        <w:rPr>
          <w:rFonts w:hint="eastAsia"/>
        </w:rPr>
        <w:t>水平</w:t>
      </w:r>
      <w:r>
        <w:t>引道段</w:t>
      </w:r>
      <w:r>
        <w:rPr>
          <w:rFonts w:hint="eastAsia"/>
        </w:rPr>
        <w:t>（以刚性板代替）、</w:t>
      </w:r>
      <w:r>
        <w:t>4</w:t>
      </w:r>
      <w:r>
        <w:rPr>
          <w:rFonts w:hint="eastAsia"/>
        </w:rPr>
        <w:t>0cm</w:t>
      </w:r>
      <w:r>
        <w:t>长度过渡段</w:t>
      </w:r>
      <w:r>
        <w:rPr>
          <w:rFonts w:hint="eastAsia"/>
        </w:rPr>
        <w:t>，钢球</w:t>
      </w:r>
      <w:r>
        <w:t>能够在</w:t>
      </w:r>
      <w:r>
        <w:t>1.2</w:t>
      </w:r>
      <w:r>
        <w:rPr>
          <w:rFonts w:hint="eastAsia"/>
        </w:rPr>
        <w:t>米的减速路面段范围内完全停止。</w:t>
      </w:r>
    </w:p>
    <w:p w:rsidR="002E17DA" w:rsidRDefault="002E17DA" w:rsidP="002E17DA">
      <w:r>
        <w:object w:dxaOrig="18285" w:dyaOrig="12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17pt" o:ole="">
            <v:imagedata r:id="rId9" o:title="" croptop="20112f" cropbottom="18446f"/>
          </v:shape>
          <o:OLEObject Type="Embed" ProgID="AutoCAD.Drawing.20" ShapeID="_x0000_i1025" DrawAspect="Content" ObjectID="_1506279987" r:id="rId10"/>
        </w:object>
      </w:r>
    </w:p>
    <w:p w:rsidR="002E17DA" w:rsidRPr="00DC154F" w:rsidRDefault="002E17DA" w:rsidP="002E17DA">
      <w:pPr>
        <w:rPr>
          <w:b/>
        </w:rPr>
      </w:pPr>
      <w:r w:rsidRPr="00DC154F">
        <w:rPr>
          <w:rFonts w:hint="eastAsia"/>
          <w:b/>
        </w:rPr>
        <w:t>四、评分与考核。</w:t>
      </w:r>
    </w:p>
    <w:p w:rsidR="002E17DA" w:rsidRDefault="002E17DA" w:rsidP="002E17DA">
      <w:r>
        <w:rPr>
          <w:rFonts w:hint="eastAsia"/>
        </w:rPr>
        <w:t>1</w:t>
      </w:r>
      <w:r>
        <w:rPr>
          <w:rFonts w:hint="eastAsia"/>
        </w:rPr>
        <w:t>、完全满足基本要求，有一项不满足直接出局。（如说有参数选手都不能满足，再根据实际情况降低要求）</w:t>
      </w:r>
    </w:p>
    <w:p w:rsidR="002E17DA" w:rsidRDefault="002E17DA" w:rsidP="002E17DA">
      <w:r>
        <w:rPr>
          <w:rFonts w:hint="eastAsia"/>
        </w:rPr>
        <w:t>2</w:t>
      </w:r>
      <w:r>
        <w:rPr>
          <w:rFonts w:hint="eastAsia"/>
        </w:rPr>
        <w:t>、满足基本要求获基准分为</w:t>
      </w:r>
      <w:r>
        <w:rPr>
          <w:rFonts w:hint="eastAsia"/>
        </w:rPr>
        <w:t>100</w:t>
      </w:r>
      <w:r>
        <w:rPr>
          <w:rFonts w:hint="eastAsia"/>
        </w:rPr>
        <w:t>分</w:t>
      </w:r>
    </w:p>
    <w:p w:rsidR="002E17DA" w:rsidRDefault="002E17DA" w:rsidP="002E17DA">
      <w:r>
        <w:rPr>
          <w:rFonts w:hint="eastAsia"/>
        </w:rPr>
        <w:t>3</w:t>
      </w:r>
      <w:r>
        <w:rPr>
          <w:rFonts w:hint="eastAsia"/>
        </w:rPr>
        <w:t>、</w:t>
      </w:r>
      <w:r>
        <w:rPr>
          <w:rFonts w:hint="eastAsia"/>
        </w:rPr>
        <w:t>|a</w:t>
      </w:r>
      <w:r w:rsidRPr="00B55A4A">
        <w:rPr>
          <w:rFonts w:hint="eastAsia"/>
          <w:vertAlign w:val="subscript"/>
        </w:rPr>
        <w:t>0</w:t>
      </w:r>
      <w:r>
        <w:rPr>
          <w:rFonts w:hint="eastAsia"/>
        </w:rPr>
        <w:t>|</w:t>
      </w:r>
      <w:r>
        <w:rPr>
          <w:rFonts w:hint="eastAsia"/>
        </w:rPr>
        <w:t>、</w:t>
      </w:r>
      <w:r>
        <w:rPr>
          <w:rFonts w:hint="eastAsia"/>
        </w:rPr>
        <w:t>||a</w:t>
      </w:r>
      <w:r w:rsidRPr="00B55A4A">
        <w:rPr>
          <w:rFonts w:hint="eastAsia"/>
          <w:vertAlign w:val="subscript"/>
        </w:rPr>
        <w:t>0</w:t>
      </w:r>
      <w:r>
        <w:rPr>
          <w:rFonts w:hint="eastAsia"/>
        </w:rPr>
        <w:t>-a</w:t>
      </w:r>
      <w:r w:rsidRPr="0056193A">
        <w:rPr>
          <w:rFonts w:hint="eastAsia"/>
          <w:vertAlign w:val="subscript"/>
        </w:rPr>
        <w:t>20</w:t>
      </w:r>
      <w:r>
        <w:rPr>
          <w:rFonts w:hint="eastAsia"/>
        </w:rPr>
        <w:t>|-</w:t>
      </w:r>
      <w:r>
        <w:t>|a</w:t>
      </w:r>
      <w:r w:rsidRPr="0056193A">
        <w:rPr>
          <w:vertAlign w:val="subscript"/>
        </w:rPr>
        <w:t>20</w:t>
      </w:r>
      <w:r>
        <w:t>-a</w:t>
      </w:r>
      <w:r w:rsidRPr="0056193A">
        <w:rPr>
          <w:vertAlign w:val="subscript"/>
        </w:rPr>
        <w:t>40</w:t>
      </w:r>
      <w:r>
        <w:t>|</w:t>
      </w:r>
      <w:r>
        <w:rPr>
          <w:rFonts w:hint="eastAsia"/>
        </w:rPr>
        <w:t>|</w:t>
      </w:r>
      <w:r>
        <w:rPr>
          <w:rFonts w:hint="eastAsia"/>
        </w:rPr>
        <w:t>、材料名义抗拉强度、减速距离的权重分别是</w:t>
      </w:r>
      <w:r>
        <w:rPr>
          <w:rFonts w:hint="eastAsia"/>
        </w:rPr>
        <w:t>0.15</w:t>
      </w:r>
      <w:r>
        <w:rPr>
          <w:rFonts w:hint="eastAsia"/>
        </w:rPr>
        <w:t>、</w:t>
      </w:r>
      <w:r>
        <w:rPr>
          <w:rFonts w:hint="eastAsia"/>
        </w:rPr>
        <w:t>0.15</w:t>
      </w:r>
      <w:r>
        <w:rPr>
          <w:rFonts w:hint="eastAsia"/>
        </w:rPr>
        <w:t>、</w:t>
      </w:r>
      <w:r>
        <w:rPr>
          <w:rFonts w:hint="eastAsia"/>
        </w:rPr>
        <w:t>0.3</w:t>
      </w:r>
      <w:r>
        <w:rPr>
          <w:rFonts w:hint="eastAsia"/>
        </w:rPr>
        <w:t>和</w:t>
      </w:r>
      <w:r>
        <w:rPr>
          <w:rFonts w:hint="eastAsia"/>
        </w:rPr>
        <w:t>0.4</w:t>
      </w:r>
    </w:p>
    <w:p w:rsidR="002E17DA" w:rsidRPr="00C93048" w:rsidRDefault="002E17DA" w:rsidP="002E17DA">
      <w:pPr>
        <w:jc w:val="center"/>
        <w:rPr>
          <w:b/>
          <w:sz w:val="32"/>
          <w:szCs w:val="32"/>
        </w:rPr>
      </w:pPr>
      <w:r>
        <w:t>4</w:t>
      </w:r>
      <w:r>
        <w:rPr>
          <w:rFonts w:hint="eastAsia"/>
        </w:rPr>
        <w:t>、</w:t>
      </w:r>
      <w:r>
        <w:t>最终得分为</w:t>
      </w:r>
      <w:r>
        <w:rPr>
          <w:rFonts w:hint="eastAsia"/>
        </w:rPr>
        <w:t>：</w:t>
      </w:r>
      <w:r>
        <w:rPr>
          <w:rFonts w:hint="eastAsia"/>
        </w:rPr>
        <w:t>15*</w:t>
      </w:r>
      <w:r>
        <w:t>(1+</w:t>
      </w:r>
      <w:r>
        <w:rPr>
          <w:rFonts w:hint="eastAsia"/>
        </w:rPr>
        <w:t>（</w:t>
      </w:r>
      <w:r>
        <w:rPr>
          <w:rFonts w:hint="eastAsia"/>
        </w:rPr>
        <w:t>1-|a</w:t>
      </w:r>
      <w:r w:rsidRPr="00B55A4A">
        <w:rPr>
          <w:rFonts w:hint="eastAsia"/>
          <w:vertAlign w:val="subscript"/>
        </w:rPr>
        <w:t>0</w:t>
      </w:r>
      <w:r>
        <w:rPr>
          <w:rFonts w:hint="eastAsia"/>
        </w:rPr>
        <w:t>|</w:t>
      </w:r>
      <w:r>
        <w:rPr>
          <w:rFonts w:hint="eastAsia"/>
        </w:rPr>
        <w:t>）</w:t>
      </w:r>
      <w:r>
        <w:rPr>
          <w:rFonts w:hint="eastAsia"/>
        </w:rPr>
        <w:t>/1</w:t>
      </w:r>
      <w:r>
        <w:t>)+</w:t>
      </w:r>
      <w:r w:rsidRPr="00521F82">
        <w:rPr>
          <w:rFonts w:hint="eastAsia"/>
        </w:rPr>
        <w:t xml:space="preserve"> </w:t>
      </w:r>
      <w:r>
        <w:rPr>
          <w:rFonts w:hint="eastAsia"/>
        </w:rPr>
        <w:t>15*</w:t>
      </w:r>
      <w:r>
        <w:t>(1+(1-</w:t>
      </w:r>
      <w:r>
        <w:rPr>
          <w:rFonts w:hint="eastAsia"/>
        </w:rPr>
        <w:t>||a</w:t>
      </w:r>
      <w:r w:rsidRPr="00B55A4A">
        <w:rPr>
          <w:rFonts w:hint="eastAsia"/>
          <w:vertAlign w:val="subscript"/>
        </w:rPr>
        <w:t>0</w:t>
      </w:r>
      <w:r>
        <w:rPr>
          <w:rFonts w:hint="eastAsia"/>
        </w:rPr>
        <w:t>-a</w:t>
      </w:r>
      <w:r w:rsidRPr="0056193A">
        <w:rPr>
          <w:rFonts w:hint="eastAsia"/>
          <w:vertAlign w:val="subscript"/>
        </w:rPr>
        <w:t>20</w:t>
      </w:r>
      <w:r>
        <w:rPr>
          <w:rFonts w:hint="eastAsia"/>
        </w:rPr>
        <w:t>|-</w:t>
      </w:r>
      <w:r>
        <w:t>|a</w:t>
      </w:r>
      <w:r w:rsidRPr="0056193A">
        <w:rPr>
          <w:vertAlign w:val="subscript"/>
        </w:rPr>
        <w:t>20</w:t>
      </w:r>
      <w:r>
        <w:t>-a</w:t>
      </w:r>
      <w:r w:rsidRPr="0056193A">
        <w:rPr>
          <w:vertAlign w:val="subscript"/>
        </w:rPr>
        <w:t>40</w:t>
      </w:r>
      <w:r>
        <w:t>|</w:t>
      </w:r>
      <w:r>
        <w:rPr>
          <w:rFonts w:hint="eastAsia"/>
        </w:rPr>
        <w:t>|)/1</w:t>
      </w:r>
      <w:r>
        <w:t>)+30*(1+</w:t>
      </w:r>
      <w:r w:rsidRPr="00275A00">
        <w:rPr>
          <w:rFonts w:hint="eastAsia"/>
        </w:rPr>
        <w:t xml:space="preserve"> </w:t>
      </w:r>
      <w:r>
        <w:t>MAX((</w:t>
      </w:r>
      <w:r>
        <w:rPr>
          <w:rFonts w:hint="eastAsia"/>
        </w:rPr>
        <w:t>材料名义抗拉强度</w:t>
      </w:r>
      <w:r>
        <w:rPr>
          <w:rFonts w:hint="eastAsia"/>
        </w:rPr>
        <w:t>-0.7</w:t>
      </w:r>
      <w:r>
        <w:t>)/0.7,1)+40*</w:t>
      </w:r>
      <w:r>
        <w:rPr>
          <w:rFonts w:hint="eastAsia"/>
        </w:rPr>
        <w:t>（</w:t>
      </w:r>
      <w:r>
        <w:t>120/</w:t>
      </w:r>
      <w:r>
        <w:rPr>
          <w:rFonts w:hint="eastAsia"/>
        </w:rPr>
        <w:t>减速距离）</w:t>
      </w:r>
      <w:r w:rsidRPr="00C93048">
        <w:rPr>
          <w:b/>
          <w:sz w:val="32"/>
          <w:szCs w:val="32"/>
        </w:rPr>
        <w:t>减速路面设计</w:t>
      </w:r>
    </w:p>
    <w:p w:rsidR="002E17DA" w:rsidRPr="00DC154F" w:rsidRDefault="002E17DA" w:rsidP="002E17DA">
      <w:pPr>
        <w:rPr>
          <w:b/>
        </w:rPr>
      </w:pPr>
      <w:r w:rsidRPr="00DC154F">
        <w:rPr>
          <w:b/>
        </w:rPr>
        <w:t>一</w:t>
      </w:r>
      <w:r w:rsidRPr="00DC154F">
        <w:rPr>
          <w:rFonts w:hint="eastAsia"/>
          <w:b/>
        </w:rPr>
        <w:t>、设计背景</w:t>
      </w:r>
    </w:p>
    <w:p w:rsidR="002E17DA" w:rsidRDefault="002E17DA" w:rsidP="002E17DA">
      <w:pPr>
        <w:ind w:firstLine="420"/>
      </w:pPr>
      <w:r>
        <w:rPr>
          <w:rFonts w:hint="eastAsia"/>
        </w:rPr>
        <w:t>货车在长下坡道路上行驶时，驾驶员为减速可能频繁制动，使得制动</w:t>
      </w:r>
      <w:proofErr w:type="gramStart"/>
      <w:r>
        <w:rPr>
          <w:rFonts w:hint="eastAsia"/>
        </w:rPr>
        <w:t>毂</w:t>
      </w:r>
      <w:proofErr w:type="gramEnd"/>
      <w:r>
        <w:rPr>
          <w:rFonts w:hint="eastAsia"/>
        </w:rPr>
        <w:t>温度升高，可能导致刹车系统失灵。现有的避险车道采用松散的砂石材料，对车辆损伤较大，通常不能自行驶出，还可能引起二次事故。因此，我们希望能用研制一种具有较大滚动阻尼系数的路面，使得车辆能够在无刹车制动的情况下也能减速。另一方面，对于交叉口、隧道入口、小半径曲线前，如果局部路段采用减速路面，可以在一定程度上降低车速，给驾驶员足够的提醒，这也有利于行车安全。因此，这种减速路面被实验性地提出来，它具备这样一些特性：</w:t>
      </w:r>
      <w:r>
        <w:rPr>
          <w:rFonts w:hint="eastAsia"/>
        </w:rPr>
        <w:t>1</w:t>
      </w:r>
      <w:r>
        <w:rPr>
          <w:rFonts w:hint="eastAsia"/>
        </w:rPr>
        <w:t>、具有较大的滚动阻尼以实现有效减速；</w:t>
      </w:r>
      <w:r>
        <w:rPr>
          <w:rFonts w:hint="eastAsia"/>
        </w:rPr>
        <w:t>2</w:t>
      </w:r>
      <w:r>
        <w:rPr>
          <w:rFonts w:hint="eastAsia"/>
        </w:rPr>
        <w:t>、具备一定的抗拉强度，以抵抗车辆减速引起的对路面的推移力；</w:t>
      </w:r>
      <w:r>
        <w:rPr>
          <w:rFonts w:hint="eastAsia"/>
        </w:rPr>
        <w:t>3</w:t>
      </w:r>
      <w:r>
        <w:rPr>
          <w:rFonts w:hint="eastAsia"/>
        </w:rPr>
        <w:t>、具备从常规路面到减速路面的过渡缓冲段，以实现路面的刚度衔接和驾驶员减速缓冲需要。</w:t>
      </w:r>
    </w:p>
    <w:p w:rsidR="002E17DA" w:rsidRPr="00DC154F" w:rsidRDefault="002E17DA" w:rsidP="002E17DA">
      <w:pPr>
        <w:rPr>
          <w:b/>
        </w:rPr>
      </w:pPr>
      <w:r w:rsidRPr="00DC154F">
        <w:rPr>
          <w:rFonts w:hint="eastAsia"/>
          <w:b/>
        </w:rPr>
        <w:t>二、</w:t>
      </w:r>
      <w:r w:rsidRPr="00DC154F">
        <w:rPr>
          <w:b/>
        </w:rPr>
        <w:t>设计内容</w:t>
      </w:r>
      <w:r w:rsidRPr="00DC154F">
        <w:rPr>
          <w:rFonts w:hint="eastAsia"/>
          <w:b/>
        </w:rPr>
        <w:t>：</w:t>
      </w:r>
    </w:p>
    <w:p w:rsidR="002E17DA" w:rsidRDefault="002E17DA" w:rsidP="002E17DA">
      <w:pPr>
        <w:pStyle w:val="a5"/>
        <w:numPr>
          <w:ilvl w:val="0"/>
          <w:numId w:val="1"/>
        </w:numPr>
        <w:ind w:firstLineChars="0"/>
      </w:pPr>
      <w:r>
        <w:rPr>
          <w:rFonts w:hint="eastAsia"/>
        </w:rPr>
        <w:t>减速路面结构设计</w:t>
      </w:r>
    </w:p>
    <w:p w:rsidR="002E17DA" w:rsidRDefault="002E17DA" w:rsidP="002E17DA">
      <w:pPr>
        <w:pStyle w:val="a5"/>
        <w:numPr>
          <w:ilvl w:val="0"/>
          <w:numId w:val="1"/>
        </w:numPr>
        <w:ind w:firstLineChars="0"/>
      </w:pPr>
      <w:r>
        <w:t>减速路面与一般混凝土路面</w:t>
      </w:r>
      <w:r>
        <w:rPr>
          <w:rFonts w:hint="eastAsia"/>
        </w:rPr>
        <w:t>软硬</w:t>
      </w:r>
      <w:r>
        <w:t>过渡段设计</w:t>
      </w:r>
    </w:p>
    <w:p w:rsidR="002E17DA" w:rsidRPr="00DC154F" w:rsidRDefault="002E17DA" w:rsidP="002E17DA">
      <w:pPr>
        <w:rPr>
          <w:b/>
        </w:rPr>
      </w:pPr>
      <w:r w:rsidRPr="00DC154F">
        <w:rPr>
          <w:b/>
        </w:rPr>
        <w:t>三</w:t>
      </w:r>
      <w:r w:rsidRPr="00DC154F">
        <w:rPr>
          <w:rFonts w:hint="eastAsia"/>
          <w:b/>
        </w:rPr>
        <w:t>、</w:t>
      </w:r>
      <w:r w:rsidRPr="00DC154F">
        <w:rPr>
          <w:b/>
        </w:rPr>
        <w:t>基本要求</w:t>
      </w:r>
      <w:r w:rsidRPr="00DC154F">
        <w:rPr>
          <w:rFonts w:hint="eastAsia"/>
          <w:b/>
        </w:rPr>
        <w:t>：</w:t>
      </w:r>
    </w:p>
    <w:p w:rsidR="002E17DA" w:rsidRDefault="002E17DA" w:rsidP="002E17DA">
      <w:pPr>
        <w:rPr>
          <w:rFonts w:ascii="宋体" w:hAnsi="宋体"/>
        </w:rPr>
      </w:pPr>
      <w:r>
        <w:rPr>
          <w:rFonts w:hint="eastAsia"/>
        </w:rPr>
        <w:t>1</w:t>
      </w:r>
      <w:r>
        <w:rPr>
          <w:rFonts w:hint="eastAsia"/>
        </w:rPr>
        <w:t>、结构</w:t>
      </w:r>
      <w:r>
        <w:t>厚度统一为</w:t>
      </w:r>
      <w:r>
        <w:t>20</w:t>
      </w:r>
      <w:r>
        <w:rPr>
          <w:rFonts w:hint="eastAsia"/>
        </w:rPr>
        <w:t>cm</w:t>
      </w:r>
      <w:r>
        <w:rPr>
          <w:rFonts w:ascii="宋体" w:hAnsi="宋体" w:hint="eastAsia"/>
        </w:rPr>
        <w:t>±1cm，宽度为50cm。</w:t>
      </w:r>
    </w:p>
    <w:p w:rsidR="002E17DA" w:rsidRPr="007D310D" w:rsidRDefault="002E17DA" w:rsidP="002E17DA">
      <w:r>
        <w:rPr>
          <w:rFonts w:ascii="宋体" w:hAnsi="宋体"/>
        </w:rPr>
        <w:t>2</w:t>
      </w:r>
      <w:r>
        <w:rPr>
          <w:rFonts w:ascii="宋体" w:hAnsi="宋体" w:hint="eastAsia"/>
        </w:rPr>
        <w:t>、平整度要求：</w:t>
      </w:r>
      <w:r>
        <w:rPr>
          <w:rFonts w:ascii="宋体" w:hAnsi="宋体"/>
        </w:rPr>
        <w:t>一米直尺测量减速路面的最大间隙</w:t>
      </w:r>
      <w:r>
        <w:rPr>
          <w:rFonts w:ascii="宋体" w:hAnsi="宋体" w:hint="eastAsia"/>
        </w:rPr>
        <w:t>不</w:t>
      </w:r>
      <w:r>
        <w:rPr>
          <w:rFonts w:ascii="宋体" w:hAnsi="宋体"/>
        </w:rPr>
        <w:t>大于</w:t>
      </w:r>
      <w:r>
        <w:rPr>
          <w:rFonts w:ascii="宋体" w:hAnsi="宋体" w:hint="eastAsia"/>
        </w:rPr>
        <w:t>3mm</w:t>
      </w:r>
    </w:p>
    <w:p w:rsidR="002E17DA" w:rsidRDefault="002E17DA" w:rsidP="002E17DA">
      <w:pPr>
        <w:rPr>
          <w:vertAlign w:val="superscript"/>
        </w:rPr>
      </w:pPr>
      <w:r>
        <w:t>3</w:t>
      </w:r>
      <w:r>
        <w:rPr>
          <w:rFonts w:hint="eastAsia"/>
        </w:rPr>
        <w:t>、过渡段减速均匀，没有明显突变。检测方法：采用</w:t>
      </w:r>
      <w:proofErr w:type="gramStart"/>
      <w:r>
        <w:rPr>
          <w:rFonts w:hint="eastAsia"/>
        </w:rPr>
        <w:t>长焦高清</w:t>
      </w:r>
      <w:proofErr w:type="gramEnd"/>
      <w:r>
        <w:rPr>
          <w:rFonts w:hint="eastAsia"/>
        </w:rPr>
        <w:t>高速视频拍摄，根据</w:t>
      </w:r>
      <w:r>
        <w:rPr>
          <w:rFonts w:hint="eastAsia"/>
        </w:rPr>
        <w:t>0cm</w:t>
      </w:r>
      <w:r>
        <w:rPr>
          <w:rFonts w:hint="eastAsia"/>
        </w:rPr>
        <w:t>，</w:t>
      </w:r>
      <w:r>
        <w:rPr>
          <w:rFonts w:hint="eastAsia"/>
        </w:rPr>
        <w:t>20cm</w:t>
      </w:r>
      <w:r>
        <w:rPr>
          <w:rFonts w:hint="eastAsia"/>
        </w:rPr>
        <w:t>和</w:t>
      </w:r>
      <w:r>
        <w:rPr>
          <w:rFonts w:hint="eastAsia"/>
        </w:rPr>
        <w:t>40cm</w:t>
      </w:r>
      <w:r>
        <w:rPr>
          <w:rFonts w:hint="eastAsia"/>
        </w:rPr>
        <w:t>附近连续三帧计算三点的减速度值。要求</w:t>
      </w:r>
      <w:r>
        <w:rPr>
          <w:rFonts w:hint="eastAsia"/>
        </w:rPr>
        <w:t>0cm</w:t>
      </w:r>
      <w:r>
        <w:t>处水平方向减速度绝对值</w:t>
      </w:r>
      <w:r>
        <w:rPr>
          <w:rFonts w:hint="eastAsia"/>
        </w:rPr>
        <w:t>不大于</w:t>
      </w:r>
      <w:r>
        <w:t>1</w:t>
      </w:r>
      <w:r>
        <w:rPr>
          <w:rFonts w:hint="eastAsia"/>
        </w:rPr>
        <w:t>/s</w:t>
      </w:r>
      <w:r w:rsidRPr="00E8302A">
        <w:rPr>
          <w:vertAlign w:val="superscript"/>
        </w:rPr>
        <w:t>2</w:t>
      </w:r>
      <w:r>
        <w:rPr>
          <w:rFonts w:hint="eastAsia"/>
        </w:rPr>
        <w:t>，</w:t>
      </w:r>
      <w:r>
        <w:rPr>
          <w:rFonts w:hint="eastAsia"/>
        </w:rPr>
        <w:t xml:space="preserve"> ||a</w:t>
      </w:r>
      <w:r w:rsidRPr="00B55A4A">
        <w:rPr>
          <w:rFonts w:hint="eastAsia"/>
          <w:vertAlign w:val="subscript"/>
        </w:rPr>
        <w:t>0</w:t>
      </w:r>
      <w:r>
        <w:rPr>
          <w:rFonts w:hint="eastAsia"/>
        </w:rPr>
        <w:t>-a</w:t>
      </w:r>
      <w:r w:rsidRPr="0056193A">
        <w:rPr>
          <w:rFonts w:hint="eastAsia"/>
          <w:vertAlign w:val="subscript"/>
        </w:rPr>
        <w:t>20</w:t>
      </w:r>
      <w:r>
        <w:rPr>
          <w:rFonts w:hint="eastAsia"/>
        </w:rPr>
        <w:t>|-</w:t>
      </w:r>
      <w:r>
        <w:t>|a</w:t>
      </w:r>
      <w:r w:rsidRPr="0056193A">
        <w:rPr>
          <w:vertAlign w:val="subscript"/>
        </w:rPr>
        <w:t>20</w:t>
      </w:r>
      <w:r>
        <w:t>-a</w:t>
      </w:r>
      <w:r w:rsidRPr="0056193A">
        <w:rPr>
          <w:vertAlign w:val="subscript"/>
        </w:rPr>
        <w:t>40</w:t>
      </w:r>
      <w:r>
        <w:t>|</w:t>
      </w:r>
      <w:r>
        <w:rPr>
          <w:rFonts w:hint="eastAsia"/>
        </w:rPr>
        <w:t>|</w:t>
      </w:r>
      <w:r>
        <w:t>不大于</w:t>
      </w:r>
      <w:r>
        <w:rPr>
          <w:rFonts w:hint="eastAsia"/>
        </w:rPr>
        <w:t>1/s</w:t>
      </w:r>
      <w:r w:rsidRPr="00B55A4A">
        <w:rPr>
          <w:rFonts w:hint="eastAsia"/>
          <w:vertAlign w:val="superscript"/>
        </w:rPr>
        <w:t>2</w:t>
      </w:r>
    </w:p>
    <w:p w:rsidR="002E17DA" w:rsidRDefault="002E17DA" w:rsidP="002E17DA">
      <w:r>
        <w:t>4</w:t>
      </w:r>
      <w:r>
        <w:rPr>
          <w:rFonts w:hint="eastAsia"/>
        </w:rPr>
        <w:t>、路面材料可以采用复合材料，路面结构可以采用复合或组合路面。上面层</w:t>
      </w:r>
      <w:r>
        <w:rPr>
          <w:rFonts w:hint="eastAsia"/>
        </w:rPr>
        <w:t>10cm</w:t>
      </w:r>
      <w:r>
        <w:rPr>
          <w:rFonts w:hint="eastAsia"/>
        </w:rPr>
        <w:t>范围的材料抗拉强度满足如下实验要求。</w:t>
      </w:r>
      <w:r w:rsidRPr="002B0E09">
        <w:rPr>
          <w:rFonts w:hint="eastAsia"/>
        </w:rPr>
        <w:t>在</w:t>
      </w:r>
      <w:r w:rsidRPr="002B0E09">
        <w:rPr>
          <w:rFonts w:hint="eastAsia"/>
        </w:rPr>
        <w:t>MTS</w:t>
      </w:r>
      <w:r>
        <w:rPr>
          <w:rFonts w:hint="eastAsia"/>
        </w:rPr>
        <w:t>实验机上</w:t>
      </w:r>
      <w:r w:rsidRPr="002B0E09">
        <w:rPr>
          <w:rFonts w:hint="eastAsia"/>
        </w:rPr>
        <w:t>保持夹持器移动速度为</w:t>
      </w:r>
      <w:r w:rsidRPr="002B0E09">
        <w:t>500mm/min</w:t>
      </w:r>
      <w:r w:rsidRPr="002B0E09">
        <w:rPr>
          <w:rFonts w:hint="eastAsia"/>
        </w:rPr>
        <w:t>±</w:t>
      </w:r>
      <w:r w:rsidRPr="002B0E09">
        <w:rPr>
          <w:rFonts w:hint="eastAsia"/>
        </w:rPr>
        <w:t>50m</w:t>
      </w:r>
      <w:r w:rsidRPr="002B0E09">
        <w:t>m/min</w:t>
      </w:r>
      <w:r>
        <w:rPr>
          <w:rFonts w:hint="eastAsia"/>
        </w:rPr>
        <w:t>的速度进行抗拉强度试验，其材料名义抗拉强度不低于</w:t>
      </w:r>
      <w:r>
        <w:rPr>
          <w:rFonts w:hint="eastAsia"/>
        </w:rPr>
        <w:t>0.</w:t>
      </w:r>
      <w:r>
        <w:t>7</w:t>
      </w:r>
      <w:r>
        <w:rPr>
          <w:rFonts w:hint="eastAsia"/>
        </w:rPr>
        <w:t>Mpa</w:t>
      </w:r>
      <w:r>
        <w:rPr>
          <w:rFonts w:hint="eastAsia"/>
        </w:rPr>
        <w:t>。参考试件采用</w:t>
      </w:r>
      <w:r w:rsidRPr="002B0E09">
        <w:rPr>
          <w:rFonts w:hint="eastAsia"/>
        </w:rPr>
        <w:t>哑铃状试件</w:t>
      </w:r>
      <w:r>
        <w:rPr>
          <w:rFonts w:hint="eastAsia"/>
        </w:rPr>
        <w:t>（</w:t>
      </w:r>
      <w:r w:rsidRPr="00103A16">
        <w:rPr>
          <w:rFonts w:hint="eastAsia"/>
        </w:rPr>
        <w:t>试样狭小平行部分宽度为</w:t>
      </w:r>
      <w:r w:rsidRPr="00103A16">
        <w:rPr>
          <w:rFonts w:hint="eastAsia"/>
        </w:rPr>
        <w:t>30mm</w:t>
      </w:r>
      <w:r w:rsidRPr="00103A16">
        <w:rPr>
          <w:rFonts w:hint="eastAsia"/>
        </w:rPr>
        <w:t>，厚度为</w:t>
      </w:r>
      <w:r>
        <w:t>10</w:t>
      </w:r>
      <w:r w:rsidRPr="00103A16">
        <w:rPr>
          <w:rFonts w:hint="eastAsia"/>
        </w:rPr>
        <w:t>mm</w:t>
      </w:r>
      <w:r>
        <w:rPr>
          <w:rFonts w:hint="eastAsia"/>
        </w:rPr>
        <w:t>）</w:t>
      </w:r>
      <w:r w:rsidRPr="002B0E09">
        <w:rPr>
          <w:rFonts w:hint="eastAsia"/>
        </w:rPr>
        <w:t>，</w:t>
      </w:r>
      <w:r>
        <w:rPr>
          <w:rFonts w:hint="eastAsia"/>
        </w:rPr>
        <w:t>也可根据材料的特性进行等效变换，以合理测定出试件名义抗拉强度为目的。注意这里名义抗拉强度是指断裂时的拉力除以试件初始状态最狭窄处断面的面积。每小组取</w:t>
      </w:r>
      <w:r>
        <w:rPr>
          <w:rFonts w:hint="eastAsia"/>
        </w:rPr>
        <w:t>3</w:t>
      </w:r>
      <w:r>
        <w:rPr>
          <w:rFonts w:hint="eastAsia"/>
        </w:rPr>
        <w:t>个同规格试件的平均值为代表值。</w:t>
      </w:r>
    </w:p>
    <w:p w:rsidR="002E17DA" w:rsidRDefault="002E17DA" w:rsidP="002E17DA">
      <w:r>
        <w:rPr>
          <w:noProof/>
        </w:rPr>
        <w:lastRenderedPageBreak/>
        <w:drawing>
          <wp:inline distT="0" distB="0" distL="0" distR="0">
            <wp:extent cx="4152900" cy="1533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533525"/>
                    </a:xfrm>
                    <a:prstGeom prst="rect">
                      <a:avLst/>
                    </a:prstGeom>
                    <a:noFill/>
                    <a:ln>
                      <a:noFill/>
                    </a:ln>
                  </pic:spPr>
                </pic:pic>
              </a:graphicData>
            </a:graphic>
          </wp:inline>
        </w:drawing>
      </w:r>
    </w:p>
    <w:p w:rsidR="002E17DA" w:rsidRDefault="002E17DA" w:rsidP="002E17DA">
      <w:r>
        <w:t>5</w:t>
      </w:r>
      <w:r>
        <w:rPr>
          <w:rFonts w:hint="eastAsia"/>
        </w:rPr>
        <w:t>、减速距离。</w:t>
      </w:r>
      <w:r>
        <w:t>重</w:t>
      </w:r>
      <w:r>
        <w:t>5k</w:t>
      </w:r>
      <w:r>
        <w:rPr>
          <w:rFonts w:hint="eastAsia"/>
        </w:rPr>
        <w:t>g</w:t>
      </w:r>
      <w:r>
        <w:rPr>
          <w:rFonts w:hint="eastAsia"/>
        </w:rPr>
        <w:t>钢球从</w:t>
      </w:r>
      <w:r>
        <w:t>0.3</w:t>
      </w:r>
      <w:r>
        <w:rPr>
          <w:rFonts w:hint="eastAsia"/>
        </w:rPr>
        <w:t>米高处的滑轨落下，获得约</w:t>
      </w:r>
      <w:r>
        <w:t>2.4</w:t>
      </w:r>
      <w:r>
        <w:rPr>
          <w:rFonts w:hint="eastAsia"/>
        </w:rPr>
        <w:t>m/s</w:t>
      </w:r>
      <w:r>
        <w:rPr>
          <w:rFonts w:hint="eastAsia"/>
        </w:rPr>
        <w:t>的水平速度。经过</w:t>
      </w:r>
      <w:r>
        <w:t>30cm</w:t>
      </w:r>
      <w:r>
        <w:t>的</w:t>
      </w:r>
      <w:r>
        <w:rPr>
          <w:rFonts w:hint="eastAsia"/>
        </w:rPr>
        <w:t>水平</w:t>
      </w:r>
      <w:r>
        <w:t>引道段</w:t>
      </w:r>
      <w:r>
        <w:rPr>
          <w:rFonts w:hint="eastAsia"/>
        </w:rPr>
        <w:t>（以刚性板代替）、</w:t>
      </w:r>
      <w:r>
        <w:t>4</w:t>
      </w:r>
      <w:r>
        <w:rPr>
          <w:rFonts w:hint="eastAsia"/>
        </w:rPr>
        <w:t>0cm</w:t>
      </w:r>
      <w:r>
        <w:t>长度过渡段</w:t>
      </w:r>
      <w:r>
        <w:rPr>
          <w:rFonts w:hint="eastAsia"/>
        </w:rPr>
        <w:t>，钢球</w:t>
      </w:r>
      <w:r>
        <w:t>能够在</w:t>
      </w:r>
      <w:r>
        <w:t>1.2</w:t>
      </w:r>
      <w:r>
        <w:rPr>
          <w:rFonts w:hint="eastAsia"/>
        </w:rPr>
        <w:t>米的减速路面段范围内完全停止。</w:t>
      </w:r>
    </w:p>
    <w:p w:rsidR="002E17DA" w:rsidRDefault="002E17DA" w:rsidP="002E17DA">
      <w:r>
        <w:object w:dxaOrig="18285" w:dyaOrig="12495">
          <v:shape id="_x0000_i1026" type="#_x0000_t75" style="width:414.75pt;height:117pt" o:ole="">
            <v:imagedata r:id="rId9" o:title="" croptop="20112f" cropbottom="18446f"/>
          </v:shape>
          <o:OLEObject Type="Embed" ProgID="AutoCAD.Drawing.20" ShapeID="_x0000_i1026" DrawAspect="Content" ObjectID="_1506279988" r:id="rId11"/>
        </w:object>
      </w:r>
    </w:p>
    <w:p w:rsidR="002E17DA" w:rsidRPr="00DC154F" w:rsidRDefault="002E17DA" w:rsidP="002E17DA">
      <w:pPr>
        <w:rPr>
          <w:b/>
        </w:rPr>
      </w:pPr>
      <w:r w:rsidRPr="00DC154F">
        <w:rPr>
          <w:rFonts w:hint="eastAsia"/>
          <w:b/>
        </w:rPr>
        <w:t>四、评分与考核。</w:t>
      </w:r>
    </w:p>
    <w:p w:rsidR="002E17DA" w:rsidRDefault="002E17DA" w:rsidP="002E17DA">
      <w:r>
        <w:rPr>
          <w:rFonts w:hint="eastAsia"/>
        </w:rPr>
        <w:t>1</w:t>
      </w:r>
      <w:r>
        <w:rPr>
          <w:rFonts w:hint="eastAsia"/>
        </w:rPr>
        <w:t>、完全满足基本要求，有一项不满足直接出局。（如说有参数选手都不能满足，再根据实际情况降低要求）</w:t>
      </w:r>
    </w:p>
    <w:p w:rsidR="002E17DA" w:rsidRDefault="002E17DA" w:rsidP="002E17DA">
      <w:r>
        <w:rPr>
          <w:rFonts w:hint="eastAsia"/>
        </w:rPr>
        <w:t>2</w:t>
      </w:r>
      <w:r>
        <w:rPr>
          <w:rFonts w:hint="eastAsia"/>
        </w:rPr>
        <w:t>、满足基本要求获基准分为</w:t>
      </w:r>
      <w:r>
        <w:rPr>
          <w:rFonts w:hint="eastAsia"/>
        </w:rPr>
        <w:t>100</w:t>
      </w:r>
      <w:r>
        <w:rPr>
          <w:rFonts w:hint="eastAsia"/>
        </w:rPr>
        <w:t>分</w:t>
      </w:r>
    </w:p>
    <w:p w:rsidR="002E17DA" w:rsidRDefault="002E17DA" w:rsidP="002E17DA">
      <w:r>
        <w:rPr>
          <w:rFonts w:hint="eastAsia"/>
        </w:rPr>
        <w:t>3</w:t>
      </w:r>
      <w:r>
        <w:rPr>
          <w:rFonts w:hint="eastAsia"/>
        </w:rPr>
        <w:t>、</w:t>
      </w:r>
      <w:r>
        <w:rPr>
          <w:rFonts w:hint="eastAsia"/>
        </w:rPr>
        <w:t>|a</w:t>
      </w:r>
      <w:r w:rsidRPr="00B55A4A">
        <w:rPr>
          <w:rFonts w:hint="eastAsia"/>
          <w:vertAlign w:val="subscript"/>
        </w:rPr>
        <w:t>0</w:t>
      </w:r>
      <w:r>
        <w:rPr>
          <w:rFonts w:hint="eastAsia"/>
        </w:rPr>
        <w:t>|</w:t>
      </w:r>
      <w:r>
        <w:rPr>
          <w:rFonts w:hint="eastAsia"/>
        </w:rPr>
        <w:t>、</w:t>
      </w:r>
      <w:r>
        <w:rPr>
          <w:rFonts w:hint="eastAsia"/>
        </w:rPr>
        <w:t>||a</w:t>
      </w:r>
      <w:r w:rsidRPr="00B55A4A">
        <w:rPr>
          <w:rFonts w:hint="eastAsia"/>
          <w:vertAlign w:val="subscript"/>
        </w:rPr>
        <w:t>0</w:t>
      </w:r>
      <w:r>
        <w:rPr>
          <w:rFonts w:hint="eastAsia"/>
        </w:rPr>
        <w:t>-a</w:t>
      </w:r>
      <w:r w:rsidRPr="0056193A">
        <w:rPr>
          <w:rFonts w:hint="eastAsia"/>
          <w:vertAlign w:val="subscript"/>
        </w:rPr>
        <w:t>20</w:t>
      </w:r>
      <w:r>
        <w:rPr>
          <w:rFonts w:hint="eastAsia"/>
        </w:rPr>
        <w:t>|-</w:t>
      </w:r>
      <w:r>
        <w:t>|a</w:t>
      </w:r>
      <w:r w:rsidRPr="0056193A">
        <w:rPr>
          <w:vertAlign w:val="subscript"/>
        </w:rPr>
        <w:t>20</w:t>
      </w:r>
      <w:r>
        <w:t>-a</w:t>
      </w:r>
      <w:r w:rsidRPr="0056193A">
        <w:rPr>
          <w:vertAlign w:val="subscript"/>
        </w:rPr>
        <w:t>40</w:t>
      </w:r>
      <w:r>
        <w:t>|</w:t>
      </w:r>
      <w:r>
        <w:rPr>
          <w:rFonts w:hint="eastAsia"/>
        </w:rPr>
        <w:t>|</w:t>
      </w:r>
      <w:r>
        <w:rPr>
          <w:rFonts w:hint="eastAsia"/>
        </w:rPr>
        <w:t>、材料名义抗拉强度、减速距离的权重分别是</w:t>
      </w:r>
      <w:r>
        <w:rPr>
          <w:rFonts w:hint="eastAsia"/>
        </w:rPr>
        <w:t>0.15</w:t>
      </w:r>
      <w:r>
        <w:rPr>
          <w:rFonts w:hint="eastAsia"/>
        </w:rPr>
        <w:t>、</w:t>
      </w:r>
      <w:r>
        <w:rPr>
          <w:rFonts w:hint="eastAsia"/>
        </w:rPr>
        <w:t>0.15</w:t>
      </w:r>
      <w:r>
        <w:rPr>
          <w:rFonts w:hint="eastAsia"/>
        </w:rPr>
        <w:t>、</w:t>
      </w:r>
      <w:r>
        <w:rPr>
          <w:rFonts w:hint="eastAsia"/>
        </w:rPr>
        <w:t>0.3</w:t>
      </w:r>
      <w:r>
        <w:rPr>
          <w:rFonts w:hint="eastAsia"/>
        </w:rPr>
        <w:t>和</w:t>
      </w:r>
      <w:r>
        <w:rPr>
          <w:rFonts w:hint="eastAsia"/>
        </w:rPr>
        <w:t>0.4</w:t>
      </w:r>
    </w:p>
    <w:p w:rsidR="002E17DA" w:rsidRDefault="002E17DA" w:rsidP="002E17DA">
      <w:pPr>
        <w:spacing w:line="420" w:lineRule="exact"/>
        <w:ind w:right="240" w:firstLine="405"/>
        <w:jc w:val="left"/>
        <w:rPr>
          <w:sz w:val="24"/>
          <w:szCs w:val="24"/>
        </w:rPr>
      </w:pPr>
      <w:r>
        <w:t>4</w:t>
      </w:r>
      <w:r>
        <w:rPr>
          <w:rFonts w:hint="eastAsia"/>
        </w:rPr>
        <w:t>、</w:t>
      </w:r>
      <w:r>
        <w:t>最终得分为</w:t>
      </w:r>
      <w:r>
        <w:rPr>
          <w:rFonts w:hint="eastAsia"/>
        </w:rPr>
        <w:t>：</w:t>
      </w:r>
      <w:r>
        <w:rPr>
          <w:rFonts w:hint="eastAsia"/>
        </w:rPr>
        <w:t>15*</w:t>
      </w:r>
      <w:r>
        <w:t>(1+</w:t>
      </w:r>
      <w:r>
        <w:rPr>
          <w:rFonts w:hint="eastAsia"/>
        </w:rPr>
        <w:t>（</w:t>
      </w:r>
      <w:r>
        <w:rPr>
          <w:rFonts w:hint="eastAsia"/>
        </w:rPr>
        <w:t>1-|a</w:t>
      </w:r>
      <w:r w:rsidRPr="00B55A4A">
        <w:rPr>
          <w:rFonts w:hint="eastAsia"/>
          <w:vertAlign w:val="subscript"/>
        </w:rPr>
        <w:t>0</w:t>
      </w:r>
      <w:r>
        <w:rPr>
          <w:rFonts w:hint="eastAsia"/>
        </w:rPr>
        <w:t>|</w:t>
      </w:r>
      <w:r>
        <w:rPr>
          <w:rFonts w:hint="eastAsia"/>
        </w:rPr>
        <w:t>）</w:t>
      </w:r>
      <w:r>
        <w:rPr>
          <w:rFonts w:hint="eastAsia"/>
        </w:rPr>
        <w:t>/1</w:t>
      </w:r>
      <w:r>
        <w:t>)+</w:t>
      </w:r>
      <w:r w:rsidRPr="00521F82">
        <w:rPr>
          <w:rFonts w:hint="eastAsia"/>
        </w:rPr>
        <w:t xml:space="preserve"> </w:t>
      </w:r>
      <w:r>
        <w:rPr>
          <w:rFonts w:hint="eastAsia"/>
        </w:rPr>
        <w:t>15*</w:t>
      </w:r>
      <w:r>
        <w:t>(1+(1-</w:t>
      </w:r>
      <w:r>
        <w:rPr>
          <w:rFonts w:hint="eastAsia"/>
        </w:rPr>
        <w:t>||a</w:t>
      </w:r>
      <w:r w:rsidRPr="00B55A4A">
        <w:rPr>
          <w:rFonts w:hint="eastAsia"/>
          <w:vertAlign w:val="subscript"/>
        </w:rPr>
        <w:t>0</w:t>
      </w:r>
      <w:r>
        <w:rPr>
          <w:rFonts w:hint="eastAsia"/>
        </w:rPr>
        <w:t>-a</w:t>
      </w:r>
      <w:r w:rsidRPr="0056193A">
        <w:rPr>
          <w:rFonts w:hint="eastAsia"/>
          <w:vertAlign w:val="subscript"/>
        </w:rPr>
        <w:t>20</w:t>
      </w:r>
      <w:r>
        <w:rPr>
          <w:rFonts w:hint="eastAsia"/>
        </w:rPr>
        <w:t>|-</w:t>
      </w:r>
      <w:r>
        <w:t>|a</w:t>
      </w:r>
      <w:r w:rsidRPr="0056193A">
        <w:rPr>
          <w:vertAlign w:val="subscript"/>
        </w:rPr>
        <w:t>20</w:t>
      </w:r>
      <w:r>
        <w:t>-a</w:t>
      </w:r>
      <w:r w:rsidRPr="0056193A">
        <w:rPr>
          <w:vertAlign w:val="subscript"/>
        </w:rPr>
        <w:t>40</w:t>
      </w:r>
      <w:r>
        <w:t>|</w:t>
      </w:r>
      <w:r>
        <w:rPr>
          <w:rFonts w:hint="eastAsia"/>
        </w:rPr>
        <w:t>|)/1</w:t>
      </w:r>
      <w:r>
        <w:t>)+30*(1+</w:t>
      </w:r>
      <w:r w:rsidRPr="00275A00">
        <w:rPr>
          <w:rFonts w:hint="eastAsia"/>
        </w:rPr>
        <w:t xml:space="preserve"> </w:t>
      </w:r>
      <w:r>
        <w:t>MAX((</w:t>
      </w:r>
      <w:r>
        <w:rPr>
          <w:rFonts w:hint="eastAsia"/>
        </w:rPr>
        <w:t>材料名义抗拉强度</w:t>
      </w:r>
      <w:r>
        <w:rPr>
          <w:rFonts w:hint="eastAsia"/>
        </w:rPr>
        <w:t>-0.7</w:t>
      </w:r>
      <w:r>
        <w:t>)/0.7,1)+40*</w:t>
      </w:r>
      <w:r>
        <w:rPr>
          <w:rFonts w:hint="eastAsia"/>
        </w:rPr>
        <w:t>（</w:t>
      </w:r>
      <w:r>
        <w:t>120/</w:t>
      </w:r>
      <w:r>
        <w:rPr>
          <w:rFonts w:hint="eastAsia"/>
        </w:rPr>
        <w:t>减速距离）</w:t>
      </w:r>
    </w:p>
    <w:p w:rsidR="002E17DA" w:rsidRDefault="002E17DA" w:rsidP="002E17DA">
      <w:pPr>
        <w:spacing w:line="420" w:lineRule="exact"/>
        <w:ind w:right="240" w:firstLine="405"/>
        <w:jc w:val="left"/>
        <w:rPr>
          <w:sz w:val="24"/>
          <w:szCs w:val="24"/>
        </w:rPr>
      </w:pPr>
    </w:p>
    <w:p w:rsidR="003E7DFC" w:rsidRDefault="003E7DFC">
      <w:bookmarkStart w:id="0" w:name="_GoBack"/>
      <w:bookmarkEnd w:id="0"/>
    </w:p>
    <w:sectPr w:rsidR="003E7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40" w:rsidRDefault="00F74040" w:rsidP="002E17DA">
      <w:r>
        <w:separator/>
      </w:r>
    </w:p>
  </w:endnote>
  <w:endnote w:type="continuationSeparator" w:id="0">
    <w:p w:rsidR="00F74040" w:rsidRDefault="00F74040" w:rsidP="002E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40" w:rsidRDefault="00F74040" w:rsidP="002E17DA">
      <w:r>
        <w:separator/>
      </w:r>
    </w:p>
  </w:footnote>
  <w:footnote w:type="continuationSeparator" w:id="0">
    <w:p w:rsidR="00F74040" w:rsidRDefault="00F74040" w:rsidP="002E1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4492"/>
    <w:multiLevelType w:val="hybridMultilevel"/>
    <w:tmpl w:val="C79AFD44"/>
    <w:lvl w:ilvl="0" w:tplc="9DC2C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63"/>
    <w:rsid w:val="002E17DA"/>
    <w:rsid w:val="00300163"/>
    <w:rsid w:val="003E7DFC"/>
    <w:rsid w:val="00F7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17DA"/>
    <w:rPr>
      <w:sz w:val="18"/>
      <w:szCs w:val="18"/>
    </w:rPr>
  </w:style>
  <w:style w:type="paragraph" w:styleId="a4">
    <w:name w:val="footer"/>
    <w:basedOn w:val="a"/>
    <w:link w:val="Char0"/>
    <w:uiPriority w:val="99"/>
    <w:unhideWhenUsed/>
    <w:rsid w:val="002E17DA"/>
    <w:pPr>
      <w:tabs>
        <w:tab w:val="center" w:pos="4153"/>
        <w:tab w:val="right" w:pos="8306"/>
      </w:tabs>
      <w:snapToGrid w:val="0"/>
      <w:jc w:val="left"/>
    </w:pPr>
    <w:rPr>
      <w:sz w:val="18"/>
      <w:szCs w:val="18"/>
    </w:rPr>
  </w:style>
  <w:style w:type="character" w:customStyle="1" w:styleId="Char0">
    <w:name w:val="页脚 Char"/>
    <w:basedOn w:val="a0"/>
    <w:link w:val="a4"/>
    <w:uiPriority w:val="99"/>
    <w:rsid w:val="002E17DA"/>
    <w:rPr>
      <w:sz w:val="18"/>
      <w:szCs w:val="18"/>
    </w:rPr>
  </w:style>
  <w:style w:type="paragraph" w:styleId="a5">
    <w:name w:val="List Paragraph"/>
    <w:basedOn w:val="a"/>
    <w:uiPriority w:val="34"/>
    <w:qFormat/>
    <w:rsid w:val="002E17DA"/>
    <w:pPr>
      <w:ind w:firstLineChars="200" w:firstLine="420"/>
    </w:pPr>
  </w:style>
  <w:style w:type="paragraph" w:styleId="a6">
    <w:name w:val="Balloon Text"/>
    <w:basedOn w:val="a"/>
    <w:link w:val="Char1"/>
    <w:uiPriority w:val="99"/>
    <w:semiHidden/>
    <w:unhideWhenUsed/>
    <w:rsid w:val="002E17DA"/>
    <w:rPr>
      <w:sz w:val="18"/>
      <w:szCs w:val="18"/>
    </w:rPr>
  </w:style>
  <w:style w:type="character" w:customStyle="1" w:styleId="Char1">
    <w:name w:val="批注框文本 Char"/>
    <w:basedOn w:val="a0"/>
    <w:link w:val="a6"/>
    <w:uiPriority w:val="99"/>
    <w:semiHidden/>
    <w:rsid w:val="002E17D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17DA"/>
    <w:rPr>
      <w:sz w:val="18"/>
      <w:szCs w:val="18"/>
    </w:rPr>
  </w:style>
  <w:style w:type="paragraph" w:styleId="a4">
    <w:name w:val="footer"/>
    <w:basedOn w:val="a"/>
    <w:link w:val="Char0"/>
    <w:uiPriority w:val="99"/>
    <w:unhideWhenUsed/>
    <w:rsid w:val="002E17DA"/>
    <w:pPr>
      <w:tabs>
        <w:tab w:val="center" w:pos="4153"/>
        <w:tab w:val="right" w:pos="8306"/>
      </w:tabs>
      <w:snapToGrid w:val="0"/>
      <w:jc w:val="left"/>
    </w:pPr>
    <w:rPr>
      <w:sz w:val="18"/>
      <w:szCs w:val="18"/>
    </w:rPr>
  </w:style>
  <w:style w:type="character" w:customStyle="1" w:styleId="Char0">
    <w:name w:val="页脚 Char"/>
    <w:basedOn w:val="a0"/>
    <w:link w:val="a4"/>
    <w:uiPriority w:val="99"/>
    <w:rsid w:val="002E17DA"/>
    <w:rPr>
      <w:sz w:val="18"/>
      <w:szCs w:val="18"/>
    </w:rPr>
  </w:style>
  <w:style w:type="paragraph" w:styleId="a5">
    <w:name w:val="List Paragraph"/>
    <w:basedOn w:val="a"/>
    <w:uiPriority w:val="34"/>
    <w:qFormat/>
    <w:rsid w:val="002E17DA"/>
    <w:pPr>
      <w:ind w:firstLineChars="200" w:firstLine="420"/>
    </w:pPr>
  </w:style>
  <w:style w:type="paragraph" w:styleId="a6">
    <w:name w:val="Balloon Text"/>
    <w:basedOn w:val="a"/>
    <w:link w:val="Char1"/>
    <w:uiPriority w:val="99"/>
    <w:semiHidden/>
    <w:unhideWhenUsed/>
    <w:rsid w:val="002E17DA"/>
    <w:rPr>
      <w:sz w:val="18"/>
      <w:szCs w:val="18"/>
    </w:rPr>
  </w:style>
  <w:style w:type="character" w:customStyle="1" w:styleId="Char1">
    <w:name w:val="批注框文本 Char"/>
    <w:basedOn w:val="a0"/>
    <w:link w:val="a6"/>
    <w:uiPriority w:val="99"/>
    <w:semiHidden/>
    <w:rsid w:val="002E17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355</Words>
  <Characters>2030</Characters>
  <Application>Microsoft Office Word</Application>
  <DocSecurity>0</DocSecurity>
  <Lines>16</Lines>
  <Paragraphs>4</Paragraphs>
  <ScaleCrop>false</ScaleCrop>
  <Company>微软中国</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2015-10-13T14:17:00Z</dcterms:created>
  <dcterms:modified xsi:type="dcterms:W3CDTF">2015-10-13T14:20:00Z</dcterms:modified>
</cp:coreProperties>
</file>